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Look w:val="0000"/>
      </w:tblPr>
      <w:tblGrid>
        <w:gridCol w:w="5580"/>
        <w:gridCol w:w="5130"/>
      </w:tblGrid>
      <w:tr w:rsidR="00CE0980" w:rsidRPr="00F008A5" w:rsidTr="00BE5D53">
        <w:trPr>
          <w:trHeight w:val="726"/>
          <w:jc w:val="center"/>
        </w:trPr>
        <w:tc>
          <w:tcPr>
            <w:tcW w:w="5580" w:type="dxa"/>
          </w:tcPr>
          <w:p w:rsidR="00CE0980" w:rsidRPr="00F008A5" w:rsidRDefault="00CE0980" w:rsidP="00D06FDD">
            <w:pPr>
              <w:keepNext/>
              <w:widowControl/>
              <w:ind w:left="-67" w:right="-15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008A5">
              <w:rPr>
                <w:rFonts w:ascii="Times New Roman" w:hAnsi="Times New Roman" w:cs="Times New Roman"/>
                <w:b/>
                <w:color w:val="auto"/>
                <w:sz w:val="20"/>
              </w:rPr>
              <w:br w:type="page"/>
            </w:r>
            <w:r w:rsidR="00E96A6C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THE HEALTH OFFICE OF SON LA PROVINCE</w:t>
            </w:r>
          </w:p>
          <w:p w:rsidR="00CE0980" w:rsidRPr="00C71873" w:rsidRDefault="00A374B4" w:rsidP="00CE0980">
            <w:pPr>
              <w:pStyle w:val="abc"/>
              <w:keepNext/>
              <w:ind w:right="-108"/>
              <w:jc w:val="center"/>
              <w:rPr>
                <w:b/>
                <w:sz w:val="26"/>
                <w:szCs w:val="26"/>
              </w:rPr>
            </w:pPr>
            <w:r w:rsidRPr="00A374B4"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91.25pt;margin-top:20.45pt;width:1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"/>
              </w:pict>
            </w:r>
            <w:r w:rsidR="004744C2" w:rsidRPr="00F008A5">
              <w:rPr>
                <w:b/>
                <w:sz w:val="26"/>
                <w:szCs w:val="26"/>
              </w:rPr>
              <w:t>PROVINCIAL GENERAL HOSPITAL</w:t>
            </w:r>
            <w:r w:rsidR="00CE0980" w:rsidRPr="00C7187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30" w:type="dxa"/>
          </w:tcPr>
          <w:p w:rsidR="00CE0980" w:rsidRPr="00C71873" w:rsidRDefault="00C52F49" w:rsidP="00D06FDD">
            <w:pPr>
              <w:pStyle w:val="BodyText"/>
              <w:keepNext/>
              <w:tabs>
                <w:tab w:val="center" w:pos="6930"/>
              </w:tabs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71873">
              <w:rPr>
                <w:rFonts w:eastAsia="Calibri"/>
                <w:b/>
                <w:sz w:val="26"/>
                <w:szCs w:val="26"/>
                <w:lang w:eastAsia="en-US"/>
              </w:rPr>
              <w:t xml:space="preserve">THE </w:t>
            </w:r>
            <w:r w:rsidR="004744C2" w:rsidRPr="00C71873">
              <w:rPr>
                <w:rFonts w:eastAsia="Calibri"/>
                <w:b/>
                <w:sz w:val="26"/>
                <w:szCs w:val="26"/>
                <w:lang w:eastAsia="en-US"/>
              </w:rPr>
              <w:t>SOCIAL</w:t>
            </w:r>
            <w:r w:rsidRPr="00C71873">
              <w:rPr>
                <w:rFonts w:eastAsia="Calibri"/>
                <w:b/>
                <w:sz w:val="26"/>
                <w:szCs w:val="26"/>
                <w:lang w:eastAsia="en-US"/>
              </w:rPr>
              <w:t>IST</w:t>
            </w:r>
            <w:r w:rsidR="004744C2" w:rsidRPr="00C71873">
              <w:rPr>
                <w:rFonts w:eastAsia="Calibri"/>
                <w:b/>
                <w:sz w:val="26"/>
                <w:szCs w:val="26"/>
                <w:lang w:eastAsia="en-US"/>
              </w:rPr>
              <w:t xml:space="preserve"> REPUBLIC OF VIETNAM</w:t>
            </w:r>
          </w:p>
          <w:p w:rsidR="00CE0980" w:rsidRPr="00C71873" w:rsidRDefault="00A374B4">
            <w:pPr>
              <w:pStyle w:val="BodyText"/>
              <w:keepNext/>
              <w:tabs>
                <w:tab w:val="center" w:pos="6930"/>
              </w:tabs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pict>
                <v:shape id="Straight Arrow Connector 1" o:spid="_x0000_s1027" type="#_x0000_t32" style="position:absolute;left:0;text-align:left;margin-left:39.7pt;margin-top:18.7pt;width:128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MyJQIAAEo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"/>
              </w:pict>
            </w:r>
            <w:r w:rsidR="004744C2" w:rsidRPr="00C71873">
              <w:rPr>
                <w:rFonts w:eastAsia="Calibri"/>
                <w:b/>
                <w:sz w:val="26"/>
                <w:szCs w:val="26"/>
                <w:lang w:eastAsia="en-US"/>
              </w:rPr>
              <w:t xml:space="preserve">Independence - </w:t>
            </w:r>
            <w:r w:rsidR="00C52F49" w:rsidRPr="00C71873">
              <w:rPr>
                <w:rFonts w:eastAsia="Calibri"/>
                <w:b/>
                <w:sz w:val="26"/>
                <w:szCs w:val="26"/>
                <w:lang w:eastAsia="en-US"/>
              </w:rPr>
              <w:t xml:space="preserve">Freedom </w:t>
            </w:r>
            <w:r w:rsidR="004744C2" w:rsidRPr="00C71873">
              <w:rPr>
                <w:rFonts w:eastAsia="Calibri"/>
                <w:b/>
                <w:sz w:val="26"/>
                <w:szCs w:val="26"/>
                <w:lang w:eastAsia="en-US"/>
              </w:rPr>
              <w:t>- Happiness</w:t>
            </w:r>
          </w:p>
        </w:tc>
      </w:tr>
      <w:tr w:rsidR="00CE0980" w:rsidRPr="00F008A5" w:rsidTr="00BE5D53">
        <w:trPr>
          <w:trHeight w:val="298"/>
          <w:jc w:val="center"/>
        </w:trPr>
        <w:tc>
          <w:tcPr>
            <w:tcW w:w="5580" w:type="dxa"/>
          </w:tcPr>
          <w:p w:rsidR="00CE0980" w:rsidRPr="00C71873" w:rsidRDefault="00CE0980" w:rsidP="00D06FDD">
            <w:pPr>
              <w:keepNext/>
              <w:widowControl/>
              <w:spacing w:before="120"/>
              <w:jc w:val="center"/>
              <w:rPr>
                <w:rFonts w:ascii="Times New Roman" w:hAnsi="Times New Roman"/>
                <w:bCs/>
                <w:noProof/>
                <w:color w:val="auto"/>
              </w:rPr>
            </w:pPr>
          </w:p>
        </w:tc>
        <w:tc>
          <w:tcPr>
            <w:tcW w:w="5130" w:type="dxa"/>
            <w:vAlign w:val="center"/>
          </w:tcPr>
          <w:p w:rsidR="00CE0980" w:rsidRPr="00C71873" w:rsidRDefault="004744C2" w:rsidP="00E96A6C">
            <w:pPr>
              <w:pStyle w:val="BodyText"/>
              <w:keepNext/>
              <w:tabs>
                <w:tab w:val="center" w:pos="6930"/>
              </w:tabs>
              <w:spacing w:before="120"/>
              <w:jc w:val="righ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C71873">
              <w:rPr>
                <w:i/>
                <w:sz w:val="26"/>
                <w:szCs w:val="26"/>
              </w:rPr>
              <w:t>Son La</w:t>
            </w:r>
            <w:r w:rsidR="00CE0980" w:rsidRPr="00C71873">
              <w:rPr>
                <w:i/>
                <w:sz w:val="26"/>
                <w:szCs w:val="26"/>
              </w:rPr>
              <w:t xml:space="preserve">, </w:t>
            </w:r>
            <w:r w:rsidR="00E96A6C">
              <w:rPr>
                <w:i/>
                <w:sz w:val="26"/>
                <w:szCs w:val="26"/>
              </w:rPr>
              <w:t>January 18, 2019</w:t>
            </w:r>
          </w:p>
        </w:tc>
      </w:tr>
    </w:tbl>
    <w:p w:rsidR="00CE0980" w:rsidRPr="00F008A5" w:rsidRDefault="00CE0980" w:rsidP="00CE0980">
      <w:pPr>
        <w:keepNext/>
        <w:widowControl/>
        <w:spacing w:before="40" w:after="40"/>
        <w:ind w:right="43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6007FC" w:rsidRPr="00F008A5" w:rsidRDefault="006007FC" w:rsidP="006007FC">
      <w:pPr>
        <w:spacing w:before="120" w:line="288" w:lineRule="auto"/>
        <w:jc w:val="center"/>
        <w:rPr>
          <w:rFonts w:ascii="Times New Roman" w:eastAsia="휴먼고딕" w:hAnsi="Times New Roman" w:cs="Times New Roman"/>
          <w:b/>
          <w:bCs/>
          <w:color w:val="auto"/>
          <w:sz w:val="28"/>
          <w:szCs w:val="28"/>
          <w:lang w:eastAsia="ko-KR"/>
        </w:rPr>
      </w:pPr>
      <w:r w:rsidRPr="00F008A5">
        <w:rPr>
          <w:rFonts w:ascii="Times New Roman" w:eastAsia="휴먼고딕" w:hAnsi="Times New Roman" w:cs="Times New Roman"/>
          <w:b/>
          <w:bCs/>
          <w:color w:val="auto"/>
          <w:sz w:val="28"/>
          <w:szCs w:val="28"/>
          <w:lang w:eastAsia="ko-KR"/>
        </w:rPr>
        <w:t>INVITATION FOR EXPRESION OF INTEREST</w:t>
      </w:r>
      <w:bookmarkStart w:id="0" w:name="_GoBack"/>
      <w:bookmarkEnd w:id="0"/>
    </w:p>
    <w:p w:rsidR="00884B92" w:rsidRPr="00F008A5" w:rsidRDefault="00884B92" w:rsidP="00884B92">
      <w:pPr>
        <w:spacing w:before="120" w:line="288" w:lineRule="auto"/>
        <w:ind w:firstLine="720"/>
        <w:jc w:val="both"/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</w:pP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 Socialist Republic of Vietnam and The Government of Republic of Austria </w:t>
      </w:r>
      <w:r w:rsidR="0079689F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has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signed a </w:t>
      </w:r>
      <w:r w:rsidR="0079689F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Financial Co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-operation </w:t>
      </w:r>
      <w:r w:rsidR="0079689F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Agreement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dated 16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th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December 2010 in Ha </w:t>
      </w:r>
      <w:proofErr w:type="spellStart"/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Noi</w:t>
      </w:r>
      <w:proofErr w:type="spellEnd"/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, its extension dated 1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st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January 2013 and currently further extension dated 1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st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August 2015. The Loan agreement</w:t>
      </w:r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has been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refinanced by </w:t>
      </w:r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 </w:t>
      </w:r>
      <w:proofErr w:type="spellStart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Oesterreichische</w:t>
      </w:r>
      <w:proofErr w:type="spellEnd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proofErr w:type="spellStart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Kontrollbank</w:t>
      </w:r>
      <w:proofErr w:type="spellEnd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proofErr w:type="spellStart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Aktiengesellschaft</w:t>
      </w:r>
      <w:proofErr w:type="spellEnd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(</w:t>
      </w:r>
      <w:proofErr w:type="spellStart"/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OeKB</w:t>
      </w:r>
      <w:proofErr w:type="spellEnd"/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)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as lenders. The financial promise letter from </w:t>
      </w:r>
      <w:proofErr w:type="spellStart"/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OeKB</w:t>
      </w:r>
      <w:proofErr w:type="spellEnd"/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was issued on 23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rd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November 2015 and its extension dated 14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th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November 2017. On 17</w:t>
      </w:r>
      <w:r w:rsidR="00F008A5" w:rsidRPr="00C71873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th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October 2017, </w:t>
      </w:r>
      <w:r w:rsidR="00F008A5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Prime Minister signed the decision on approval of investment policy for the Upgrade and Modernization of the Son La Provincial General Hospital Project.</w:t>
      </w:r>
    </w:p>
    <w:p w:rsidR="00884B92" w:rsidRPr="00F008A5" w:rsidRDefault="00F008A5">
      <w:pPr>
        <w:spacing w:before="120" w:line="288" w:lineRule="auto"/>
        <w:ind w:firstLine="720"/>
        <w:jc w:val="both"/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</w:pP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Son La Provincial People’s Committee has approved the project and </w:t>
      </w:r>
      <w:r w:rsidRPr="003E6F9F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 procurement plan of the international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bidding </w:t>
      </w:r>
      <w:r w:rsidRPr="003E6F9F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package</w:t>
      </w:r>
      <w:r w:rsidR="00BD2129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No. 1</w:t>
      </w:r>
      <w:r w:rsidRPr="003E6F9F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for the supply and </w:t>
      </w:r>
      <w:r w:rsidRPr="003E6F9F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installation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of medical equipment</w:t>
      </w:r>
      <w:r w:rsidR="00255269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r w:rsidR="00255269" w:rsidRPr="00C71873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and </w:t>
      </w:r>
      <w:r w:rsidR="00255269" w:rsidRPr="00255269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related s</w:t>
      </w:r>
      <w:r w:rsidR="00255269" w:rsidRPr="00C71873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ervices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on </w:t>
      </w:r>
      <w:r w:rsidR="00884B92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30</w:t>
      </w:r>
      <w:r w:rsidR="00884B92"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th</w:t>
      </w:r>
      <w:r w:rsidR="00884B92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June 2018 and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4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vertAlign w:val="superscript"/>
          <w:lang w:eastAsia="ko-KR"/>
        </w:rPr>
        <w:t>th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January 2019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respectively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.</w:t>
      </w:r>
    </w:p>
    <w:p w:rsidR="00B97F09" w:rsidRPr="00F008A5" w:rsidRDefault="00B97F09" w:rsidP="00884B92">
      <w:pPr>
        <w:spacing w:before="120" w:line="288" w:lineRule="auto"/>
        <w:ind w:firstLine="720"/>
        <w:jc w:val="both"/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</w:pP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Son La 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Provincial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General Hospital, 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as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 Purchaser, intends to select and conclude 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</w:t>
      </w:r>
      <w:r w:rsidR="009D41C2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r w:rsidR="004237CC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short-list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of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Austria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n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Suppliers for 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above</w:t>
      </w:r>
      <w:r w:rsidR="009D41C2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mentioned 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Project.</w:t>
      </w:r>
    </w:p>
    <w:p w:rsidR="00B97F09" w:rsidRPr="00F008A5" w:rsidRDefault="009D41C2" w:rsidP="00884B92">
      <w:pPr>
        <w:spacing w:before="120" w:line="288" w:lineRule="auto"/>
        <w:ind w:firstLine="720"/>
        <w:jc w:val="both"/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</w:pP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E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ligible Suppliers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who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have experience of supply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and install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ation of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medical equipment and services, using ODA soft-loan from the Government of the Republic of Austria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are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requested to submit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their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Letter of Interest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enclosing the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company profiles. The company profiles shall include (</w:t>
      </w:r>
      <w:proofErr w:type="spellStart"/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i</w:t>
      </w:r>
      <w:proofErr w:type="spellEnd"/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)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B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usiness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registration, (ii)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A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udited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financial reports in three years (2015, 2016, 2017),</w:t>
      </w:r>
      <w:r w:rsidR="00A567DB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and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 (iii) </w:t>
      </w:r>
      <w:r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S</w:t>
      </w:r>
      <w:r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 xml:space="preserve">ummary </w:t>
      </w:r>
      <w:r w:rsidR="00B97F09" w:rsidRPr="00F008A5">
        <w:rPr>
          <w:rFonts w:ascii="Times New Roman" w:eastAsia="휴먼고딕" w:hAnsi="Times New Roman" w:cs="Times New Roman"/>
          <w:color w:val="auto"/>
          <w:sz w:val="26"/>
          <w:szCs w:val="26"/>
          <w:lang w:eastAsia="ko-KR"/>
        </w:rPr>
        <w:t>of supply medical equipment contracts.</w:t>
      </w:r>
    </w:p>
    <w:p w:rsidR="00B97F09" w:rsidRPr="00D059B7" w:rsidRDefault="00B97F09" w:rsidP="00884B92">
      <w:pPr>
        <w:spacing w:before="120" w:line="288" w:lineRule="auto"/>
        <w:ind w:firstLine="720"/>
        <w:jc w:val="both"/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</w:pPr>
      <w:r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Deadline for submission </w:t>
      </w:r>
      <w:r w:rsidR="009D41C2"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of </w:t>
      </w:r>
      <w:r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the Letter of Interest is: </w:t>
      </w:r>
      <w:r w:rsidR="00477396"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not later than </w:t>
      </w:r>
      <w:r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>15</w:t>
      </w:r>
      <w:r w:rsidR="009D41C2"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vertAlign w:val="superscript"/>
          <w:lang w:eastAsia="ko-KR"/>
        </w:rPr>
        <w:t>th</w:t>
      </w:r>
      <w:r w:rsidR="009D41C2"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 </w:t>
      </w:r>
      <w:r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>February 2019.</w:t>
      </w:r>
    </w:p>
    <w:p w:rsidR="00B97F09" w:rsidRPr="00D059B7" w:rsidRDefault="001E3CBE" w:rsidP="00884B92">
      <w:pPr>
        <w:spacing w:before="120" w:line="288" w:lineRule="auto"/>
        <w:ind w:firstLine="720"/>
        <w:jc w:val="both"/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</w:pPr>
      <w:r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The written Letter of Interest shall be submitted to the Purchaser’s address </w:t>
      </w:r>
      <w:r w:rsidR="00A567DB"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 xml:space="preserve">as </w:t>
      </w:r>
      <w:r w:rsidRPr="00D059B7">
        <w:rPr>
          <w:rFonts w:ascii="Times New Roman" w:eastAsia="휴먼고딕" w:hAnsi="Times New Roman" w:cs="Times New Roman"/>
          <w:color w:val="auto"/>
          <w:spacing w:val="-4"/>
          <w:sz w:val="26"/>
          <w:szCs w:val="26"/>
          <w:lang w:eastAsia="ko-KR"/>
        </w:rPr>
        <w:t>below:</w:t>
      </w:r>
    </w:p>
    <w:p w:rsidR="006007FC" w:rsidRPr="00F008A5" w:rsidRDefault="004C5D83" w:rsidP="004C5D83">
      <w:pPr>
        <w:widowControl/>
        <w:spacing w:before="120"/>
        <w:ind w:left="720"/>
        <w:contextualSpacing/>
        <w:jc w:val="both"/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</w:pP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Son La Provincial General Hospital</w:t>
      </w:r>
    </w:p>
    <w:p w:rsidR="006007FC" w:rsidRPr="00F008A5" w:rsidRDefault="006007FC" w:rsidP="004C5D83">
      <w:pPr>
        <w:widowControl/>
        <w:spacing w:before="120"/>
        <w:ind w:left="720"/>
        <w:contextualSpacing/>
        <w:jc w:val="both"/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</w:pP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Address: </w:t>
      </w:r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No. 21, Group 4, </w:t>
      </w:r>
      <w:proofErr w:type="spellStart"/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Chieng</w:t>
      </w:r>
      <w:proofErr w:type="spellEnd"/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 Le Precinct, Lo Van </w:t>
      </w:r>
      <w:proofErr w:type="spellStart"/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Gia</w:t>
      </w:r>
      <w:proofErr w:type="spellEnd"/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 Street, Son La </w:t>
      </w:r>
      <w:r w:rsidR="009D41C2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C</w:t>
      </w:r>
      <w:r w:rsidR="009D41C2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ity</w:t>
      </w:r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, Son La </w:t>
      </w:r>
      <w:r w:rsidR="009D41C2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P</w:t>
      </w:r>
      <w:r w:rsidR="009D41C2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rovince</w:t>
      </w: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.</w:t>
      </w:r>
    </w:p>
    <w:p w:rsidR="006007FC" w:rsidRPr="00F008A5" w:rsidRDefault="006007FC" w:rsidP="004C5D83">
      <w:pPr>
        <w:widowControl/>
        <w:spacing w:before="120"/>
        <w:ind w:left="720"/>
        <w:contextualSpacing/>
        <w:jc w:val="both"/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</w:pP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Tel: </w:t>
      </w:r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(+84) 02</w:t>
      </w:r>
      <w:r w:rsidR="00403C60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1</w:t>
      </w:r>
      <w:r w:rsidR="004C5D83"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23. 852326</w:t>
      </w: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ab/>
      </w: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ab/>
      </w:r>
      <w:r w:rsidRPr="00F008A5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ab/>
        <w:t xml:space="preserve">Fax: </w:t>
      </w:r>
      <w:r w:rsidR="004C5D83" w:rsidRPr="00C71873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(+84) 02</w:t>
      </w:r>
      <w:r w:rsidR="00F55797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1</w:t>
      </w:r>
      <w:r w:rsidR="004C5D83" w:rsidRPr="00C71873"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>23.852470</w:t>
      </w:r>
    </w:p>
    <w:p w:rsidR="004C5D83" w:rsidRDefault="00D265AF" w:rsidP="004C5D83">
      <w:pPr>
        <w:spacing w:before="120"/>
        <w:ind w:firstLine="720"/>
        <w:jc w:val="both"/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</w:pPr>
      <w:r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  <w:t xml:space="preserve">Email: </w:t>
      </w:r>
      <w:hyperlink r:id="rId6" w:history="1">
        <w:proofErr w:type="spellStart"/>
        <w:r w:rsidR="00D059B7" w:rsidRPr="003B6306">
          <w:rPr>
            <w:rStyle w:val="Hyperlink"/>
            <w:rFonts w:ascii="Times New Roman" w:eastAsia="휴먼고딕" w:hAnsi="Times New Roman" w:cs="Times New Roman"/>
            <w:b/>
            <w:sz w:val="26"/>
            <w:szCs w:val="26"/>
            <w:lang w:eastAsia="ko-KR"/>
          </w:rPr>
          <w:t>bvdk@sonla.gov.vn</w:t>
        </w:r>
        <w:proofErr w:type="spellEnd"/>
      </w:hyperlink>
    </w:p>
    <w:p w:rsidR="00D059B7" w:rsidRPr="00F008A5" w:rsidRDefault="00D059B7" w:rsidP="004C5D83">
      <w:pPr>
        <w:spacing w:before="120"/>
        <w:ind w:firstLine="720"/>
        <w:jc w:val="both"/>
        <w:rPr>
          <w:rFonts w:ascii="Times New Roman" w:eastAsia="휴먼고딕" w:hAnsi="Times New Roman" w:cs="Times New Roman"/>
          <w:b/>
          <w:sz w:val="26"/>
          <w:szCs w:val="26"/>
          <w:lang w:eastAsia="ko-KR"/>
        </w:rPr>
      </w:pPr>
    </w:p>
    <w:tbl>
      <w:tblPr>
        <w:tblW w:w="9360" w:type="dxa"/>
        <w:tblLook w:val="04A0"/>
      </w:tblPr>
      <w:tblGrid>
        <w:gridCol w:w="4465"/>
        <w:gridCol w:w="4895"/>
      </w:tblGrid>
      <w:tr w:rsidR="006007FC" w:rsidRPr="00F008A5" w:rsidTr="00D059B7">
        <w:tc>
          <w:tcPr>
            <w:tcW w:w="4465" w:type="dxa"/>
            <w:shd w:val="clear" w:color="auto" w:fill="auto"/>
          </w:tcPr>
          <w:p w:rsidR="006007FC" w:rsidRPr="00C71873" w:rsidRDefault="006007FC" w:rsidP="006007FC">
            <w:pPr>
              <w:spacing w:before="120" w:line="288" w:lineRule="auto"/>
              <w:jc w:val="both"/>
              <w:rPr>
                <w:rFonts w:ascii="Times New Roman" w:eastAsia="휴먼고딕" w:hAnsi="Times New Roman" w:cs="Times New Roman"/>
                <w:color w:val="auto"/>
                <w:sz w:val="26"/>
                <w:szCs w:val="26"/>
                <w:lang w:eastAsia="ko-KR"/>
              </w:rPr>
            </w:pPr>
          </w:p>
          <w:p w:rsidR="006007FC" w:rsidRPr="00C71873" w:rsidRDefault="006007FC" w:rsidP="006007FC">
            <w:pPr>
              <w:spacing w:before="120" w:line="288" w:lineRule="auto"/>
              <w:jc w:val="both"/>
              <w:rPr>
                <w:rFonts w:ascii="Times New Roman" w:eastAsia="휴먼고딕" w:hAnsi="Times New Roman" w:cs="Times New Roman"/>
                <w:color w:val="auto"/>
                <w:sz w:val="26"/>
                <w:szCs w:val="26"/>
                <w:lang w:eastAsia="ko-KR"/>
              </w:rPr>
            </w:pPr>
          </w:p>
        </w:tc>
        <w:tc>
          <w:tcPr>
            <w:tcW w:w="4895" w:type="dxa"/>
            <w:shd w:val="clear" w:color="auto" w:fill="auto"/>
          </w:tcPr>
          <w:p w:rsidR="006007FC" w:rsidRDefault="006007FC" w:rsidP="00D059B7">
            <w:pPr>
              <w:spacing w:before="120" w:line="288" w:lineRule="auto"/>
              <w:jc w:val="center"/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</w:pPr>
            <w:r w:rsidRPr="00F008A5"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  <w:t>DIRECTOR</w:t>
            </w:r>
          </w:p>
          <w:p w:rsidR="00D059B7" w:rsidRDefault="00D059B7" w:rsidP="00D059B7">
            <w:pPr>
              <w:spacing w:before="120" w:line="288" w:lineRule="auto"/>
              <w:jc w:val="center"/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</w:pPr>
          </w:p>
          <w:p w:rsidR="00D059B7" w:rsidRDefault="00D059B7" w:rsidP="00D059B7">
            <w:pPr>
              <w:spacing w:before="120" w:line="288" w:lineRule="auto"/>
              <w:jc w:val="center"/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</w:pPr>
          </w:p>
          <w:p w:rsidR="00D059B7" w:rsidRPr="00F008A5" w:rsidRDefault="00D059B7" w:rsidP="00D059B7">
            <w:pPr>
              <w:spacing w:before="120" w:line="288" w:lineRule="auto"/>
              <w:jc w:val="center"/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</w:pPr>
            <w:r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  <w:t xml:space="preserve">Do </w:t>
            </w:r>
            <w:proofErr w:type="spellStart"/>
            <w:r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  <w:t>Xuan</w:t>
            </w:r>
            <w:proofErr w:type="spellEnd"/>
            <w:r>
              <w:rPr>
                <w:rFonts w:ascii="Times New Roman" w:eastAsia="휴먼고딕" w:hAnsi="Times New Roman" w:cs="Times New Roman"/>
                <w:b/>
                <w:color w:val="auto"/>
                <w:sz w:val="26"/>
                <w:szCs w:val="26"/>
                <w:lang w:eastAsia="ko-KR"/>
              </w:rPr>
              <w:t xml:space="preserve"> Thu</w:t>
            </w:r>
          </w:p>
        </w:tc>
      </w:tr>
    </w:tbl>
    <w:p w:rsidR="003E380E" w:rsidRPr="00F008A5" w:rsidRDefault="00265688" w:rsidP="008324D1"/>
    <w:sectPr w:rsidR="003E380E" w:rsidRPr="00F008A5" w:rsidSect="00D265AF">
      <w:pgSz w:w="11909" w:h="16834" w:code="9"/>
      <w:pgMar w:top="1134" w:right="1151" w:bottom="851" w:left="1440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휴먼고딕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49B3"/>
    <w:multiLevelType w:val="hybridMultilevel"/>
    <w:tmpl w:val="5D644C06"/>
    <w:lvl w:ilvl="0" w:tplc="964A40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8660B2"/>
    <w:multiLevelType w:val="multilevel"/>
    <w:tmpl w:val="502C1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Gulim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Gulim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Gulim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Gulim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A0ECA"/>
    <w:rsid w:val="001E3CBE"/>
    <w:rsid w:val="00250BF8"/>
    <w:rsid w:val="00255269"/>
    <w:rsid w:val="00265688"/>
    <w:rsid w:val="00291548"/>
    <w:rsid w:val="002F685D"/>
    <w:rsid w:val="00403C60"/>
    <w:rsid w:val="004237CC"/>
    <w:rsid w:val="004744C2"/>
    <w:rsid w:val="00477396"/>
    <w:rsid w:val="00486501"/>
    <w:rsid w:val="004C5D83"/>
    <w:rsid w:val="006007FC"/>
    <w:rsid w:val="0079689F"/>
    <w:rsid w:val="007E3702"/>
    <w:rsid w:val="007F7CAB"/>
    <w:rsid w:val="008324D1"/>
    <w:rsid w:val="00884B92"/>
    <w:rsid w:val="00975298"/>
    <w:rsid w:val="009D41C2"/>
    <w:rsid w:val="00A374B4"/>
    <w:rsid w:val="00A567DB"/>
    <w:rsid w:val="00AB64EA"/>
    <w:rsid w:val="00B77384"/>
    <w:rsid w:val="00B96CF7"/>
    <w:rsid w:val="00B970B5"/>
    <w:rsid w:val="00B97F09"/>
    <w:rsid w:val="00BD2129"/>
    <w:rsid w:val="00BE5D53"/>
    <w:rsid w:val="00C52F49"/>
    <w:rsid w:val="00C71873"/>
    <w:rsid w:val="00CA0ECA"/>
    <w:rsid w:val="00CE0980"/>
    <w:rsid w:val="00D059B7"/>
    <w:rsid w:val="00D265AF"/>
    <w:rsid w:val="00DF1764"/>
    <w:rsid w:val="00E86B21"/>
    <w:rsid w:val="00E96A6C"/>
    <w:rsid w:val="00F008A5"/>
    <w:rsid w:val="00F55797"/>
    <w:rsid w:val="00F9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,Body Text Char Char Char,bt,ändrad,body text,BODY TEXT,Body Text Char Char, Char,B-text1.5,Body Text1 Char,Char Char Char Char Char Char Char Char Char Char Char Char Char Char,Char Char Char Char Char Char Char Char Char,B-text1,B-tex"/>
    <w:basedOn w:val="Normal"/>
    <w:link w:val="BodyTextChar"/>
    <w:rsid w:val="00CE0980"/>
    <w:pPr>
      <w:widowControl/>
      <w:suppressAutoHyphens/>
      <w:ind w:right="-72"/>
      <w:jc w:val="both"/>
    </w:pPr>
    <w:rPr>
      <w:rFonts w:ascii="Times New Roman" w:eastAsia="Times New Roman" w:hAnsi="Times New Roman" w:cs="Times New Roman"/>
      <w:color w:val="auto"/>
      <w:spacing w:val="-4"/>
      <w:szCs w:val="20"/>
    </w:rPr>
  </w:style>
  <w:style w:type="character" w:customStyle="1" w:styleId="BodyTextChar">
    <w:name w:val="Body Text Char"/>
    <w:aliases w:val="Body Char,Body Text Char Char Char Char,bt Char,ändrad Char,body text Char,BODY TEXT Char,Body Text Char Char Char1, Char Char,B-text1.5 Char,Body Text1 Char Char,Char Char Char Char Char Char Char Char Char Char Char Char Char Char Char"/>
    <w:basedOn w:val="DefaultParagraphFont"/>
    <w:link w:val="BodyText"/>
    <w:rsid w:val="00CE0980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bc">
    <w:name w:val="abc"/>
    <w:basedOn w:val="Normal"/>
    <w:rsid w:val="00CE0980"/>
    <w:pPr>
      <w:widowControl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69"/>
    <w:rPr>
      <w:rFonts w:ascii="Segoe UI" w:eastAsia="Courier New" w:hAnsi="Segoe UI" w:cs="Segoe UI"/>
      <w:color w:val="000000"/>
      <w:sz w:val="18"/>
      <w:szCs w:val="18"/>
      <w:lang w:eastAsia="vi-VN"/>
    </w:rPr>
  </w:style>
  <w:style w:type="character" w:styleId="Hyperlink">
    <w:name w:val="Hyperlink"/>
    <w:basedOn w:val="DefaultParagraphFont"/>
    <w:uiPriority w:val="99"/>
    <w:unhideWhenUsed/>
    <w:rsid w:val="00D05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vdk@sonla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B693-D38D-4DA3-9A4A-FF9F2692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</dc:creator>
  <cp:keywords/>
  <dc:description/>
  <cp:lastModifiedBy>Admin</cp:lastModifiedBy>
  <cp:revision>25</cp:revision>
  <cp:lastPrinted>2019-01-18T06:56:00Z</cp:lastPrinted>
  <dcterms:created xsi:type="dcterms:W3CDTF">2019-01-12T09:18:00Z</dcterms:created>
  <dcterms:modified xsi:type="dcterms:W3CDTF">2019-01-18T07:28:00Z</dcterms:modified>
</cp:coreProperties>
</file>